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破局低价内卷：从重大工程视角，重定义防护涂料的价值逻辑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近期涂料采购网发布市场数据显示，2026 年涂料相关招标项目已近 300 个，总规模超 10 亿元，看似市场行情火热，实则防护涂料行业深陷低价内卷、认知偏差、质量失守等多重乱象，距离大国工程数十年乃至百年长效防护的建设目标相去甚远。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一、行业现状：公开招标陷入低价内卷困局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当下多数普通公开招标项目门槛极低，招标文件仅照搬国标最低基础标准，未明确长效防护年限，也未结合实地工况设定专项严苛性能指标。而国标仅能满足短期基础防护需求，完全适配不了重大基建长久服役标准。此类项目直接沦为价格厮杀赛场，中标价格普遍大幅低于合理成本线，中标企业陷入利润微薄、缩减研发、降级用料的恶性循环，既耗费行业资源，也严重阻碍技术创新升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行业公认</w:t>
      </w:r>
      <w:r>
        <w:rPr>
          <w:rFonts w:eastAsia="等线" w:ascii="Arial" w:cs="Arial" w:hAnsi="Arial"/>
          <w:b w:val="true"/>
          <w:sz w:val="22"/>
        </w:rPr>
        <w:t>三分油漆，七分施工</w:t>
      </w:r>
      <w:r>
        <w:rPr>
          <w:rFonts w:eastAsia="等线" w:ascii="Arial" w:cs="Arial" w:hAnsi="Arial"/>
          <w:sz w:val="22"/>
        </w:rPr>
        <w:t>，这一铁律在低价竞标体系下彻底形同虚设。中标方为压缩开支，一方面舍弃高品质原材料，选用低端廉价原料调配产品；另一方面无力组建品牌专属专业施工队伍，无法完成基面处理、分层涂刷、全程工艺管控与分段验收整套标准化流程。脱离优质原料与规范施工，再好的涂料也无法发挥防护作用，工程防腐、防护、靓化质量彻底失去保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二、硬核刚需：重大工程亟需超高标准长效防护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与普通低价项目截然不同，水利枢纽、深埋管网、跨海基建、饮用水管网等大国重点工程，拥有专属硬核建设需求，也是防护涂料行业真正的核心发展赛道。</w:t>
        <w:br/>
        <w:t>首先，此类工程投资体量庞大，整体设计使用寿命普遍达到 50 年乃至 100 年，对防护涂层提出一次性成型、终身稳定防护的硬性要求，绝非日常可随意修补的普通建筑工程可比。</w:t>
        <w:br/>
      </w:r>
      <w:r>
        <w:rPr>
          <w:rFonts w:eastAsia="等线" w:ascii="Arial" w:cs="Arial" w:hAnsi="Arial"/>
          <w:sz w:val="22"/>
        </w:rPr>
        <w:t>其次，项目施工环境极端严苛，大多坐拥数十万至千万平方米超大防腐施工面积，长期处于地下数十米高湿、高水压、强腐蚀密闭空间，部分特殊场景还存在核辐射、有毒有害气体等高危环境，</w:t>
      </w:r>
      <w:r>
        <w:rPr>
          <w:rFonts w:eastAsia="等线" w:ascii="Arial" w:cs="Arial" w:hAnsi="Arial"/>
          <w:b w:val="true"/>
          <w:sz w:val="22"/>
        </w:rPr>
        <w:t>完全不具备后期二次维修、翻新整改的条件</w:t>
      </w:r>
      <w:r>
        <w:rPr>
          <w:rFonts w:eastAsia="等线" w:ascii="Arial" w:cs="Arial" w:hAnsi="Arial"/>
          <w:sz w:val="22"/>
        </w:rPr>
        <w:t>。一旦涂层提前失效破损，不仅返修成本高昂，更会直接威胁工程主体结构安全，引发用水安全、生态污染等一系列重大隐患。</w:t>
        <w:br/>
      </w:r>
      <w:r>
        <w:rPr>
          <w:rFonts w:eastAsia="等线" w:ascii="Arial" w:cs="Arial" w:hAnsi="Arial"/>
          <w:sz w:val="22"/>
        </w:rPr>
        <w:t>最后，重大工程招标早已摒弃最低价中标落后模式，以防护年限、耐冲蚀性、附着力、环保安全、成膜致密性等实打实核心性能作为评标核心，筑起高等级技术准入壁垒，单纯依靠低价走量的低端品牌根本无法入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三、深层症结：专业认知匮乏催生行业乱象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行业诸多问题难以根治，根源在于专业人才断层与市场认知浅薄。国内开设系统化涂料化工专业的高等院校寥寥无几，行业高精尖研发、配方、应用人才极度稀缺。这也导致多数业主单位、项目管理负责人并非涂料专业出身，片面认为所有品牌涂料产品性能相差无几，全然漠视涂料行业历经数十年、上百年沉淀的基础化学配方、原料合成、精密成膜等核心技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不少业内外行仅凭表面认知妄下定论，简单将环氧富锌底漆看作环氧树脂混合锌粉，把无溶剂环氧漆等同于剔除稀释剂的普通漆料，甚至误以为饮用水级环保涂料只是去除溶剂的厚浆型涂料，认知误区根深蒂固。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以最常用的环氧树脂原料为例，市面流通品类繁多，等级划分严格，不同纯度、分子结构、食品级与工业级原料成本差距悬殊；固化体系分为小分子固化与大分子固化，二者成膜致密程度、耐腐能力、环保安全性天差地别。真正符合饮用水接触标准的防护涂料，必须形成高密度隔绝漆膜，双向阻隔外界腐蚀介质侵入与涂料内部有害物质析出，整套工艺与配方有着极高技术门槛。反观市场上十几元至三十几元每公斤的低价涂料，肆意冒用饮用水检测资质，原料劣质、配方简陋、成膜疏松，根本达不到安全使用标准，严重扰乱正规市场秩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四、行业歪风：低价中标反咬高标准，丧失从业底线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今行业更是滋生出极其恶劣的不良风气，部分依靠低价恶意抢标的涂料品牌厂家，自身产品性能先天不足，中标后一经检测无法达到招标文件明确标注的各项硬性指标，非但不反思自身产品缺陷、不承担履约责任，反而倒打一耙，四处奔走向业主单位施压，私自组织非正规所谓专家评审会，公然质疑项目制定的高性能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类不良企业刻意歪曲事实，片面拿基础国标说事，大肆宣扬项目拟定指标远超国标不合理，无端揣测项目抬高标准是变相指定品牌，颠倒黑白、混淆视听。须知项目招标文件早已白纸黑字明确全部性能参数与施工要求，所有投标企业在竞标阶段均已熟知全部条款，自愿参与投标、低价拿下项目，事后达标无望便肆意质疑项目标准、抹黑项目初衷，企图通过舆论施压降低验收要求，逃避质量履约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种毫无底线的违规操作，无视招投标规则，漠视工程建设安全，违背市场公平竞争原则，既扰乱正常招投标秩序，也严重拉低整个涂料行业的从业道德底线，更是对大国基建工程质量安全极不负责。市场竞争凭的是产品实力、技术水平与综合服务，绝非低价中标后无理搅局、恶意施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五、行业走向：坚守技术本心，凝聚全链共识促发展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行业发展离不开纯净健康的市场土壤，想要顺利实现三十年、五十年、一百年长效防护建设目标，守护好每一项大国基建工程，必须彻底摒弃短视逐利思维，凝聚业主、设计院、总包、涂料企业、施工单位全产业链力量，树立统一科学的决策理念与行业价值观，将质量管控落实到项目每一处流程之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业主与招标方需坚守项目建设初衷，立足实际工况制定合理且贴合工程需求的高标准技术指标，坚守招投标规则不动摇，坚决抵制不良厂家舆论施压与无理诉求，严守质量验收底线。</w:t>
        <w:br/>
        <w:t>设计单位结合项目埋深、环境、维保条件精准定制防腐防护方案，明确原料等级、环保标准与施工规范，从源头把控设计质量。</w:t>
        <w:br/>
        <w:t>总包单位平衡成本与质量，严选具备正规资质、研发实力与诚信经营理念的优质涂料品牌，杜绝劣质产品进场施工。</w:t>
        <w:br/>
        <w:t>正规涂料企业坚守行业初心，深耕配方技术研发，严控原料品级，区分不同工况专用涂料，以实打实的产品性能立足市场，坚决拒绝低价内卷、以次充好、搅局市场等不良行为。</w:t>
        <w:br/>
      </w:r>
      <w:r>
        <w:rPr>
          <w:rFonts w:eastAsia="等线" w:ascii="Arial" w:cs="Arial" w:hAnsi="Arial"/>
          <w:sz w:val="22"/>
        </w:rPr>
        <w:t>施工团队严格遵循三分材料七分施工原则，落实全流程标准化作业，配合厂家完成全程质量管控，保障涂层长效稳定发挥防护作用。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同时行业平台积极发挥正向引导作用，普及专业涂料知识，推广高标准优质工程案例，肃清行业歪风邪气，维护公平公正的市场竞争环境。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市场竞争向来以实力论高下，工程防护向来以品质定长远。唯有全行业携手坚守质量底线、恪守从业道德、尊重招标规则、深耕技术创新，摒弃低价内卷歪风，杜绝无理搅局乱象，让高标准匹配高品质产品，让正规企业良性发展，才能推动防护涂料行业走出发展困境，走上规范化、高品质可持续发展道路，以硬核防护实力为国家重大基建工程保驾护航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2026-05-20T02:39:31Z</dcterms:created>
  <dc:creator>Apache POI</dc:creator>
</cp:coreProperties>
</file>